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p>
        </w:tc>
      </w:tr>
    </w:tbl>
    <w:p w:rsidR="00000000" w:rsidDel="00000000" w:rsidP="00000000" w:rsidRDefault="00000000" w:rsidRPr="00000000" w14:paraId="0000000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p>
    <w:p w:rsidR="00000000" w:rsidDel="00000000" w:rsidP="00000000" w:rsidRDefault="00000000" w:rsidRPr="00000000" w14:paraId="0000000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p>
    <w:p w:rsidR="00000000" w:rsidDel="00000000" w:rsidP="00000000" w:rsidRDefault="00000000" w:rsidRPr="00000000" w14:paraId="00000019">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p>
    <w:p w:rsidR="00000000" w:rsidDel="00000000" w:rsidP="00000000" w:rsidRDefault="00000000" w:rsidRPr="00000000" w14:paraId="0000001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p>
    <w:p w:rsidR="00000000" w:rsidDel="00000000" w:rsidP="00000000" w:rsidRDefault="00000000" w:rsidRPr="00000000" w14:paraId="0000002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rHeight w:val="492.37304687500006"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sz w:val="24"/>
                <w:szCs w:val="24"/>
                <w:rtl w:val="0"/>
              </w:rPr>
              <w:t xml:space="preserve">Framework Management</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 returns: All MI returns to be returned to CCS by the 5th Working Day of each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spacing w:after="80" w:before="80" w:line="276" w:lineRule="auto"/>
              <w:ind w:left="142" w:firstLine="0"/>
              <w:rPr>
                <w:rFonts w:ascii="Arial" w:cs="Arial" w:eastAsia="Arial" w:hAnsi="Arial"/>
                <w:sz w:val="24"/>
                <w:szCs w:val="24"/>
                <w:highlight w:val="green"/>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data warehouse system)</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invoices to be paid within 30 calendar days of issue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 (as evidenced within the Authority’s CODA system)</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suppliers to provide a copy of each completed call-off to the authority within 30 days of being signed by customer and supplier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self-audit certificate to be issued to the Authority in accordance with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the Authority</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Actions identified in an Audit Report to be delivered by the dates set out in the Audit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the Authority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to report metrics for Social Value and Environment initiatives.</w:t>
            </w:r>
          </w:p>
          <w:p w:rsidR="00000000" w:rsidDel="00000000" w:rsidP="00000000" w:rsidRDefault="00000000" w:rsidRPr="00000000" w14:paraId="0000003A">
            <w:pPr>
              <w:spacing w:after="80" w:before="80" w:lineRule="auto"/>
              <w:rPr>
                <w:rFonts w:ascii="Arial" w:cs="Arial" w:eastAsia="Arial" w:hAnsi="Arial"/>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keepNext w:val="1"/>
              <w:spacing w:after="80" w:before="80" w:line="276"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(Metrics to be advised by CCS.)</w:t>
            </w:r>
          </w:p>
        </w:tc>
      </w:tr>
    </w:tbl>
    <w:p w:rsidR="00000000" w:rsidDel="00000000" w:rsidP="00000000" w:rsidRDefault="00000000" w:rsidRPr="00000000" w14:paraId="0000003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p>
    <w:p w:rsidR="00000000" w:rsidDel="00000000" w:rsidP="00000000" w:rsidRDefault="00000000" w:rsidRPr="00000000" w14:paraId="00000040">
      <w:pPr>
        <w:keepNext w:val="0"/>
        <w:keepLines w:val="1"/>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p>
    <w:p w:rsidR="00000000" w:rsidDel="00000000" w:rsidP="00000000" w:rsidRDefault="00000000" w:rsidRPr="00000000" w14:paraId="00000041">
      <w:pPr>
        <w:keepNext w:val="1"/>
        <w:keepLines w:val="1"/>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4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43">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4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4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4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p>
    <w:p w:rsidR="00000000" w:rsidDel="00000000" w:rsidP="00000000" w:rsidRDefault="00000000" w:rsidRPr="00000000" w14:paraId="0000004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4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4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4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p>
    <w:p w:rsidR="00000000" w:rsidDel="00000000" w:rsidP="00000000" w:rsidRDefault="00000000" w:rsidRPr="00000000" w14:paraId="000000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5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p>
    <w:p w:rsidR="00000000" w:rsidDel="00000000" w:rsidP="00000000" w:rsidRDefault="00000000" w:rsidRPr="00000000" w14:paraId="0000005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5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5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p>
    <w:p w:rsidR="00000000" w:rsidDel="00000000" w:rsidP="00000000" w:rsidRDefault="00000000" w:rsidRPr="00000000" w14:paraId="0000005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5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both"/>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p>
    <w:p w:rsidR="00000000" w:rsidDel="00000000" w:rsidP="00000000" w:rsidRDefault="00000000" w:rsidRPr="00000000" w14:paraId="0000005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r w:rsidDel="00000000" w:rsidR="00000000" w:rsidRPr="00000000">
        <w:rPr>
          <w:rFonts w:ascii="Arial" w:cs="Arial" w:eastAsia="Arial" w:hAnsi="Arial"/>
          <w:sz w:val="24"/>
          <w:szCs w:val="24"/>
          <w:rtl w:val="0"/>
        </w:rPr>
        <w:t xml:space="preserve"> and</w:t>
      </w:r>
      <w:r w:rsidDel="00000000" w:rsidR="00000000" w:rsidRPr="00000000">
        <w:rPr>
          <w:rtl w:val="0"/>
        </w:rPr>
      </w:r>
    </w:p>
    <w:p w:rsidR="00000000" w:rsidDel="00000000" w:rsidP="00000000" w:rsidRDefault="00000000" w:rsidRPr="00000000" w14:paraId="0000005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w:t>
      </w: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5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p>
    <w:p w:rsidR="00000000" w:rsidDel="00000000" w:rsidP="00000000" w:rsidRDefault="00000000" w:rsidRPr="00000000" w14:paraId="0000005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p>
    <w:p w:rsidR="00000000" w:rsidDel="00000000" w:rsidP="00000000" w:rsidRDefault="00000000" w:rsidRPr="00000000" w14:paraId="0000005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6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6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p>
    <w:p w:rsidR="00000000" w:rsidDel="00000000" w:rsidP="00000000" w:rsidRDefault="00000000" w:rsidRPr="00000000" w14:paraId="00000062">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p>
    <w:p w:rsidR="00000000" w:rsidDel="00000000" w:rsidP="00000000" w:rsidRDefault="00000000" w:rsidRPr="00000000" w14:paraId="00000063">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6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1"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p>
    <w:p w:rsidR="00000000" w:rsidDel="00000000" w:rsidP="00000000" w:rsidRDefault="00000000" w:rsidRPr="00000000" w14:paraId="00000065">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r w:rsidDel="00000000" w:rsidR="00000000" w:rsidRPr="00000000">
        <w:rPr>
          <w:rtl w:val="0"/>
        </w:rPr>
      </w:r>
    </w:p>
    <w:p w:rsidR="00000000" w:rsidDel="00000000" w:rsidP="00000000" w:rsidRDefault="00000000" w:rsidRPr="00000000" w14:paraId="00000066">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6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p>
    <w:p w:rsidR="00000000" w:rsidDel="00000000" w:rsidP="00000000" w:rsidRDefault="00000000" w:rsidRPr="00000000" w14:paraId="00000068">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4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2552"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B">
      <w:pPr>
        <w:keepNext w:val="1"/>
        <w:keepLines w:val="0"/>
        <w:widowControl w:val="1"/>
        <w:pBdr>
          <w:top w:space="0" w:sz="0" w:val="nil"/>
          <w:left w:space="0" w:sz="0" w:val="nil"/>
          <w:bottom w:space="0" w:sz="0" w:val="nil"/>
          <w:right w:space="0" w:sz="0" w:val="nil"/>
          <w:between w:space="0" w:sz="0" w:val="nil"/>
        </w:pBdr>
        <w:shd w:fill="auto" w:val="clear"/>
        <w:tabs>
          <w:tab w:val="left" w:pos="1985"/>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5">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ascii="Calibri" w:cs="Arial" w:eastAsia="Times New Roman" w:hAnsi="Calibri"/>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Calibri" w:cs="Arial" w:eastAsia="Times New Roman" w:hAnsi="Calibri"/>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pPr>
      <w:numPr>
        <w:numId w:val="4"/>
      </w:numPr>
    </w:pPr>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ascii="Calibri" w:cs="Arial" w:eastAsia="Times New Roman" w:hAnsi="Calibri"/>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eV7A3LzbB+IAvGTIIs3CRovyg==">AMUW2mXGQ2j7Z7/TxFBaKlzeeiRyJ3D20qj08Zd/q7BCqZYhhzOYoFHGBpQmmxlsJH2I9NNbtIfnUoTOrxpXgdH0/OApjDBLHmCvzeNYGWKNfI9kFgkI3+8clMV/7L7Nt/nINIMNCo6DidDb3ZU0GQBw1cia8q6sOEjaSiTeumyJpLFEZBYn9CTDDgxVrxqnLuugmOian3X+PMUc0ULbDRuuTB4GM1FLTwsMhYEyFS4j4ueL5569Eyc=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2020-10-06T15:38:00Z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